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27,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Composing in Latin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Identify the case of each noun and then write the sentence in Latin. Pay attention to the endings of verbs and nouns!!!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farmer (__________) prepares the land (_____________).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girls (___________) tell stories (_____________).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boys (___________) carry the farmer (______________).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Below are five third principal parts. Write the first two principal parts for each verb.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u w:val="single"/>
          <w:rtl w:val="0"/>
        </w:rPr>
        <w:t xml:space="preserve">3rd principal part</w:t>
        <w:tab/>
        <w:tab/>
        <w:tab/>
        <w:t xml:space="preserve">1st two principal parts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vidi</w:t>
        <w:tab/>
        <w:tab/>
        <w:tab/>
        <w:tab/>
        <w:tab/>
        <w:t xml:space="preserve">video, videre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cecidi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cucurri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duxi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audivi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misi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Now, read the tomb inscription below. This man was born outside of Rome (in Parthia) and became a slave and then a freedman. What is his attitude towards Rome? What is his attitude towards death? Circle what you think are the important words below and write a few sentences in response to the questions.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“Gaius Julius Mygdonius, a Parthian by race, born free, captured in youth and sold into Roman territory. When I became a Roman citizen by the help of fate, I saved up my money for the day I should be fifty. From my youth onwards I longed to reach old age. Now, tomb, receive me gladly. With you I shall be free from care.”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4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5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6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9">
    <w:lvl w:ilvl="0">
      <w:start w:val="3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composition and 3rd PPs.docx</dc:title>
</cp:coreProperties>
</file>